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D52" w:rsidRPr="006C6D52" w:rsidRDefault="006C6D52" w:rsidP="006C6D52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6C6D52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INTRODUCCIÓN</w:t>
      </w:r>
      <w:r w:rsidRPr="006C6D52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5" w:tgtFrame="_blank" w:history="1">
        <w:r w:rsidRPr="006C6D52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01</w:t>
      </w:r>
    </w:p>
    <w:p w:rsidR="006C6D52" w:rsidRPr="006C6D52" w:rsidRDefault="006C6D52" w:rsidP="006C6D52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6C6D52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IMAGEN DEL NÚMERO</w:t>
      </w:r>
      <w:r w:rsidRPr="006C6D52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6C6D52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•Presentación </w:t>
      </w:r>
      <w:r w:rsidR="002A4D50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ecográfica inusual en patología </w:t>
      </w:r>
      <w:r w:rsidRPr="006C6D52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vesicular</w:t>
      </w:r>
      <w:r w:rsidRPr="006C6D52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6C6D52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Mariano Palermo, Luis Blanco, Juan José do Pico, Leonardo Amante, María Gabriela Salvatore, Miguel Bruno</w:t>
      </w:r>
      <w:r w:rsidRPr="006C6D52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6" w:tgtFrame="_blank" w:history="1">
        <w:r w:rsidRPr="006C6D52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02</w:t>
      </w:r>
    </w:p>
    <w:p w:rsidR="006C6D52" w:rsidRPr="006C6D52" w:rsidRDefault="006C6D52" w:rsidP="006C6D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6C6D52">
        <w:rPr>
          <w:rFonts w:ascii="Verdana" w:eastAsia="Times New Roman" w:hAnsi="Verdana" w:cs="Times New Roman"/>
          <w:b/>
          <w:bCs/>
          <w:color w:val="666666"/>
          <w:sz w:val="15"/>
          <w:szCs w:val="15"/>
          <w:shd w:val="clear" w:color="auto" w:fill="FFFFF3"/>
          <w:lang w:eastAsia="es-AR"/>
        </w:rPr>
        <w:t xml:space="preserve">• Solución del caso: Presentación </w:t>
      </w:r>
      <w:r w:rsidR="002A4D50">
        <w:rPr>
          <w:rFonts w:ascii="Verdana" w:eastAsia="Times New Roman" w:hAnsi="Verdana" w:cs="Times New Roman"/>
          <w:b/>
          <w:bCs/>
          <w:color w:val="666666"/>
          <w:sz w:val="15"/>
          <w:szCs w:val="15"/>
          <w:shd w:val="clear" w:color="auto" w:fill="FFFFF3"/>
          <w:lang w:eastAsia="es-AR"/>
        </w:rPr>
        <w:t xml:space="preserve">ecográfica inusual en patología </w:t>
      </w:r>
      <w:r w:rsidRPr="006C6D52">
        <w:rPr>
          <w:rFonts w:ascii="Verdana" w:eastAsia="Times New Roman" w:hAnsi="Verdana" w:cs="Times New Roman"/>
          <w:b/>
          <w:bCs/>
          <w:color w:val="666666"/>
          <w:sz w:val="15"/>
          <w:szCs w:val="15"/>
          <w:shd w:val="clear" w:color="auto" w:fill="FFFFF3"/>
          <w:lang w:eastAsia="es-AR"/>
        </w:rPr>
        <w:t>vesicular</w:t>
      </w:r>
      <w:r w:rsidRPr="006C6D52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7" w:tgtFrame="_blank" w:history="1">
        <w:r w:rsidRPr="006C6D52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shd w:val="clear" w:color="auto" w:fill="FFFFF3"/>
            <w:lang w:eastAsia="es-AR"/>
          </w:rPr>
          <w:t>Archivo PDF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03</w:t>
      </w:r>
    </w:p>
    <w:p w:rsidR="006C6D52" w:rsidRPr="006C6D52" w:rsidRDefault="006C6D52" w:rsidP="006C6D52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6C6D52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•Lesión </w:t>
      </w:r>
      <w:proofErr w:type="spellStart"/>
      <w:r w:rsidRPr="006C6D52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polipoidea</w:t>
      </w:r>
      <w:proofErr w:type="spellEnd"/>
      <w:r w:rsidRPr="006C6D52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esofágica</w:t>
      </w:r>
      <w:r w:rsidRPr="006C6D52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6C6D52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Christian </w:t>
      </w:r>
      <w:proofErr w:type="spellStart"/>
      <w:r w:rsidRPr="006C6D52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Koziura</w:t>
      </w:r>
      <w:proofErr w:type="spellEnd"/>
      <w:r w:rsidRPr="006C6D52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Adrián </w:t>
      </w:r>
      <w:proofErr w:type="spellStart"/>
      <w:r w:rsidRPr="006C6D52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Sambresqui</w:t>
      </w:r>
      <w:proofErr w:type="spellEnd"/>
      <w:r w:rsidRPr="006C6D52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Mirta </w:t>
      </w:r>
      <w:proofErr w:type="spellStart"/>
      <w:r w:rsidRPr="006C6D52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Virginillo</w:t>
      </w:r>
      <w:proofErr w:type="spellEnd"/>
      <w:r w:rsidRPr="006C6D52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Silvia </w:t>
      </w:r>
      <w:proofErr w:type="spellStart"/>
      <w:r w:rsidRPr="006C6D52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Rausch</w:t>
      </w:r>
      <w:proofErr w:type="spellEnd"/>
      <w:r w:rsidRPr="006C6D52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Juan </w:t>
      </w:r>
      <w:proofErr w:type="spellStart"/>
      <w:r w:rsidRPr="006C6D52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Palmitano</w:t>
      </w:r>
      <w:proofErr w:type="spellEnd"/>
      <w:r w:rsidRPr="006C6D52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8" w:tgtFrame="_blank" w:history="1">
        <w:r w:rsidRPr="006C6D52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04</w:t>
      </w:r>
    </w:p>
    <w:p w:rsidR="006C6D52" w:rsidRPr="006C6D52" w:rsidRDefault="006C6D52" w:rsidP="006C6D52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6C6D52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•Solución del caso: Lesión </w:t>
      </w:r>
      <w:proofErr w:type="spellStart"/>
      <w:r w:rsidRPr="006C6D52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polipoidea</w:t>
      </w:r>
      <w:proofErr w:type="spellEnd"/>
      <w:r w:rsidRPr="006C6D52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esofágica</w:t>
      </w:r>
      <w:r w:rsidRPr="006C6D52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 </w:t>
      </w:r>
      <w:r w:rsidRPr="006C6D52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9" w:tgtFrame="_blank" w:history="1">
        <w:r w:rsidRPr="006C6D52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05</w:t>
      </w:r>
    </w:p>
    <w:p w:rsidR="006C6D52" w:rsidRPr="006C6D52" w:rsidRDefault="006C6D52" w:rsidP="006C6D52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6C6D52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RESEÑA HISTÓRICA</w:t>
      </w:r>
      <w:r w:rsidRPr="006C6D52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6C6D52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•Guillaume </w:t>
      </w:r>
      <w:proofErr w:type="spellStart"/>
      <w:r w:rsidRPr="006C6D52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Dupuytren</w:t>
      </w:r>
      <w:proofErr w:type="spellEnd"/>
      <w:r w:rsidRPr="006C6D52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  <w:t xml:space="preserve">Romina A </w:t>
      </w:r>
      <w:proofErr w:type="spellStart"/>
      <w:r w:rsidRPr="006C6D52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Parquet</w:t>
      </w:r>
      <w:proofErr w:type="spellEnd"/>
      <w:r w:rsidRPr="006C6D52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0" w:tgtFrame="_blank" w:history="1">
        <w:r w:rsidRPr="006C6D52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06</w:t>
      </w:r>
    </w:p>
    <w:p w:rsidR="006C6D52" w:rsidRPr="006C6D52" w:rsidRDefault="006C6D52" w:rsidP="006C6D52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6C6D52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MANUSCRITOS ORIGINALES</w:t>
      </w:r>
      <w:r w:rsidRPr="006C6D52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6C6D52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•Utilidad de las biopsias gástricas rutinarias y de la</w:t>
      </w:r>
      <w:r w:rsidR="002A4D50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</w:t>
      </w:r>
      <w:r w:rsidRPr="006C6D52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tinción con azul de metileno en el diagnóstico de la</w:t>
      </w:r>
      <w:r w:rsidR="002A4D50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</w:t>
      </w:r>
      <w:proofErr w:type="spellStart"/>
      <w:r w:rsidRPr="006C6D52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metaplasia</w:t>
      </w:r>
      <w:proofErr w:type="spellEnd"/>
      <w:r w:rsidRPr="006C6D52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intestinal en mayores de 40 años</w:t>
      </w:r>
      <w:r w:rsidRPr="006C6D52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6C6D52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Gustavo Calle Astudillo, Teodoro </w:t>
      </w:r>
      <w:proofErr w:type="spellStart"/>
      <w:r w:rsidRPr="006C6D52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Jerves</w:t>
      </w:r>
      <w:proofErr w:type="spellEnd"/>
      <w:r w:rsidRPr="006C6D52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Laura </w:t>
      </w:r>
      <w:proofErr w:type="spellStart"/>
      <w:r w:rsidRPr="006C6D52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Pesántez</w:t>
      </w:r>
      <w:proofErr w:type="spellEnd"/>
      <w:r w:rsidRPr="006C6D52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, Priscila Calle H, Ángel Gutiérrez, Gustavo Calle H</w:t>
      </w:r>
      <w:r w:rsidRPr="006C6D52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1" w:tgtFrame="_blank" w:history="1">
        <w:r w:rsidRPr="006C6D52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07</w:t>
      </w:r>
    </w:p>
    <w:p w:rsidR="006C6D52" w:rsidRPr="006C6D52" w:rsidRDefault="006C6D52" w:rsidP="006C6D52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6C6D52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•Relevancia de una</w:t>
      </w:r>
      <w:r w:rsidR="002A4D50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evaluación patológica adecuada </w:t>
      </w:r>
      <w:r w:rsidRPr="006C6D52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de la resección radical de recto</w:t>
      </w:r>
      <w:r w:rsidRPr="006C6D52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6C6D52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Leonardo Saúl Lino-Silva</w:t>
      </w:r>
      <w:proofErr w:type="gramStart"/>
      <w:r w:rsidRPr="006C6D52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,1,2</w:t>
      </w:r>
      <w:proofErr w:type="gramEnd"/>
      <w:r w:rsidRPr="006C6D52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Ernesto Molina-Frías,3 Rosa Angélica Salcedo-Hernández,3 Ángel Herrera-Gómez,3 Alejandro Padilla-Rosciano3</w:t>
      </w:r>
      <w:r w:rsidRPr="006C6D52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2" w:tgtFrame="_blank" w:history="1">
        <w:r w:rsidRPr="006C6D52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08</w:t>
      </w:r>
    </w:p>
    <w:p w:rsidR="006C6D52" w:rsidRPr="006C6D52" w:rsidRDefault="006C6D52" w:rsidP="006C6D52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6C6D52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</w:t>
      </w:r>
      <w:proofErr w:type="spellStart"/>
      <w:r w:rsidRPr="006C6D52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Associação</w:t>
      </w:r>
      <w:proofErr w:type="spellEnd"/>
      <w:r w:rsidR="002A4D50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entre índice </w:t>
      </w:r>
      <w:proofErr w:type="spellStart"/>
      <w:r w:rsidR="002A4D50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glicêmico</w:t>
      </w:r>
      <w:proofErr w:type="spellEnd"/>
      <w:r w:rsidR="002A4D50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e carga </w:t>
      </w:r>
      <w:proofErr w:type="spellStart"/>
      <w:r w:rsidRPr="006C6D52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glicêmica</w:t>
      </w:r>
      <w:proofErr w:type="spellEnd"/>
      <w:r w:rsidRPr="006C6D52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dietéticos e </w:t>
      </w:r>
      <w:proofErr w:type="spellStart"/>
      <w:r w:rsidRPr="006C6D52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doença</w:t>
      </w:r>
      <w:proofErr w:type="spellEnd"/>
      <w:r w:rsidRPr="006C6D52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hepática </w:t>
      </w:r>
      <w:proofErr w:type="spellStart"/>
      <w:r w:rsidRPr="006C6D52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gordurosa</w:t>
      </w:r>
      <w:proofErr w:type="spellEnd"/>
      <w:r w:rsidR="002A4D50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</w:t>
      </w:r>
      <w:proofErr w:type="spellStart"/>
      <w:r w:rsidRPr="006C6D52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não</w:t>
      </w:r>
      <w:proofErr w:type="spellEnd"/>
      <w:r w:rsidRPr="006C6D52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</w:t>
      </w:r>
      <w:proofErr w:type="spellStart"/>
      <w:r w:rsidRPr="006C6D52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alcoólica</w:t>
      </w:r>
      <w:proofErr w:type="spellEnd"/>
      <w:r w:rsidRPr="006C6D52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</w:t>
      </w:r>
      <w:proofErr w:type="spellStart"/>
      <w:r w:rsidRPr="006C6D52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em</w:t>
      </w:r>
      <w:proofErr w:type="spellEnd"/>
      <w:r w:rsidRPr="006C6D52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</w:t>
      </w:r>
      <w:proofErr w:type="spellStart"/>
      <w:r w:rsidRPr="006C6D52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idosos</w:t>
      </w:r>
      <w:proofErr w:type="spellEnd"/>
      <w:r w:rsidRPr="006C6D52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6C6D52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Larissa </w:t>
      </w:r>
      <w:proofErr w:type="spellStart"/>
      <w:r w:rsidRPr="006C6D52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Angelo</w:t>
      </w:r>
      <w:proofErr w:type="spellEnd"/>
      <w:r w:rsidRPr="006C6D52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</w:t>
      </w:r>
      <w:proofErr w:type="spellStart"/>
      <w:r w:rsidRPr="006C6D52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Pinheiro</w:t>
      </w:r>
      <w:proofErr w:type="spellEnd"/>
      <w:r w:rsidRPr="006C6D52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Helena Alves de Carvalho </w:t>
      </w:r>
      <w:proofErr w:type="spellStart"/>
      <w:r w:rsidRPr="006C6D52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Sampaio</w:t>
      </w:r>
      <w:proofErr w:type="spellEnd"/>
      <w:r w:rsidRPr="006C6D52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</w:t>
      </w:r>
      <w:proofErr w:type="spellStart"/>
      <w:r w:rsidRPr="006C6D52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Antônio</w:t>
      </w:r>
      <w:proofErr w:type="spellEnd"/>
      <w:r w:rsidRPr="006C6D52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Augusto Ferreira Carioca, </w:t>
      </w:r>
      <w:proofErr w:type="spellStart"/>
      <w:r w:rsidRPr="006C6D52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Clarissa</w:t>
      </w:r>
      <w:proofErr w:type="spellEnd"/>
      <w:r w:rsidRPr="006C6D52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Lima de Melo </w:t>
      </w:r>
      <w:proofErr w:type="spellStart"/>
      <w:r w:rsidRPr="006C6D52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Portela</w:t>
      </w:r>
      <w:proofErr w:type="spellEnd"/>
      <w:r w:rsidRPr="006C6D52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Maria </w:t>
      </w:r>
      <w:proofErr w:type="spellStart"/>
      <w:r w:rsidRPr="006C6D52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Olganê</w:t>
      </w:r>
      <w:proofErr w:type="spellEnd"/>
      <w:r w:rsidRPr="006C6D52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Dantas </w:t>
      </w:r>
      <w:proofErr w:type="spellStart"/>
      <w:r w:rsidRPr="006C6D52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Sabry</w:t>
      </w:r>
      <w:proofErr w:type="spellEnd"/>
      <w:r w:rsidRPr="006C6D52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Tatiana </w:t>
      </w:r>
      <w:proofErr w:type="spellStart"/>
      <w:r w:rsidRPr="006C6D52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Uchôa</w:t>
      </w:r>
      <w:proofErr w:type="spellEnd"/>
      <w:r w:rsidRPr="006C6D52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</w:t>
      </w:r>
      <w:proofErr w:type="spellStart"/>
      <w:r w:rsidRPr="006C6D52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Passos</w:t>
      </w:r>
      <w:proofErr w:type="spellEnd"/>
      <w:r w:rsidRPr="006C6D52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Maria </w:t>
      </w:r>
      <w:proofErr w:type="spellStart"/>
      <w:r w:rsidRPr="006C6D52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Luísa</w:t>
      </w:r>
      <w:proofErr w:type="spellEnd"/>
      <w:r w:rsidRPr="006C6D52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Pereira de Melo, </w:t>
      </w:r>
      <w:proofErr w:type="spellStart"/>
      <w:r w:rsidRPr="006C6D52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Isabella</w:t>
      </w:r>
      <w:proofErr w:type="spellEnd"/>
      <w:r w:rsidRPr="006C6D52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Barbosa Pereira</w:t>
      </w:r>
      <w:r w:rsidRPr="006C6D52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3" w:tgtFrame="_blank" w:history="1">
        <w:r w:rsidRPr="006C6D52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09</w:t>
      </w:r>
    </w:p>
    <w:p w:rsidR="006C6D52" w:rsidRPr="006C6D52" w:rsidRDefault="006C6D52" w:rsidP="006C6D52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6C6D52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•Estudio sobre la so</w:t>
      </w:r>
      <w:r w:rsidR="002A4D50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brecarga de hierro en pacientes </w:t>
      </w:r>
      <w:r w:rsidRPr="006C6D52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con hepatitis C crónica</w:t>
      </w:r>
      <w:r w:rsidRPr="006C6D52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proofErr w:type="spellStart"/>
      <w:r w:rsidRPr="006C6D52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Ednaldo</w:t>
      </w:r>
      <w:proofErr w:type="spellEnd"/>
      <w:r w:rsidRPr="006C6D52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Andrade </w:t>
      </w:r>
      <w:proofErr w:type="spellStart"/>
      <w:r w:rsidRPr="006C6D52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Bomfim</w:t>
      </w:r>
      <w:proofErr w:type="spellEnd"/>
      <w:r w:rsidRPr="006C6D52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Andrea Cristina Pereira de Oliveira, Raymundo Paraná, María Isabel </w:t>
      </w:r>
      <w:proofErr w:type="spellStart"/>
      <w:r w:rsidRPr="006C6D52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Schinoni</w:t>
      </w:r>
      <w:proofErr w:type="spellEnd"/>
      <w:r w:rsidRPr="006C6D52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4" w:tgtFrame="_blank" w:history="1">
        <w:r w:rsidRPr="006C6D52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10</w:t>
      </w:r>
    </w:p>
    <w:p w:rsidR="006C6D52" w:rsidRPr="006C6D52" w:rsidRDefault="006C6D52" w:rsidP="006C6D52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6C6D52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lastRenderedPageBreak/>
        <w:t>•</w:t>
      </w:r>
      <w:proofErr w:type="spellStart"/>
      <w:r w:rsidRPr="006C6D52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Comparaçã</w:t>
      </w:r>
      <w:r w:rsidR="002A4D50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o</w:t>
      </w:r>
      <w:proofErr w:type="spellEnd"/>
      <w:r w:rsidR="002A4D50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da </w:t>
      </w:r>
      <w:proofErr w:type="spellStart"/>
      <w:r w:rsidR="002A4D50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força</w:t>
      </w:r>
      <w:proofErr w:type="spellEnd"/>
      <w:r w:rsidR="002A4D50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do </w:t>
      </w:r>
      <w:proofErr w:type="spellStart"/>
      <w:r w:rsidR="002A4D50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aperto</w:t>
      </w:r>
      <w:proofErr w:type="spellEnd"/>
      <w:r w:rsidR="002A4D50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de </w:t>
      </w:r>
      <w:proofErr w:type="spellStart"/>
      <w:r w:rsidR="002A4D50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mão</w:t>
      </w:r>
      <w:proofErr w:type="spellEnd"/>
      <w:r w:rsidR="002A4D50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</w:t>
      </w:r>
      <w:proofErr w:type="spellStart"/>
      <w:r w:rsidR="002A4D50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com</w:t>
      </w:r>
      <w:proofErr w:type="spellEnd"/>
      <w:r w:rsidR="002A4D50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</w:t>
      </w:r>
      <w:proofErr w:type="spellStart"/>
      <w:r w:rsidRPr="006C6D52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parâmetros</w:t>
      </w:r>
      <w:proofErr w:type="spellEnd"/>
      <w:r w:rsidRPr="006C6D52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</w:t>
      </w:r>
      <w:r w:rsidR="002A4D50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antropométricos e subjetivos na </w:t>
      </w:r>
      <w:proofErr w:type="spellStart"/>
      <w:r w:rsidRPr="006C6D52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avaliação</w:t>
      </w:r>
      <w:proofErr w:type="spellEnd"/>
      <w:r w:rsidRPr="006C6D52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nutricional de </w:t>
      </w:r>
      <w:proofErr w:type="spellStart"/>
      <w:r w:rsidRPr="006C6D52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hepatopatas</w:t>
      </w:r>
      <w:proofErr w:type="spellEnd"/>
      <w:r w:rsidRPr="006C6D52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6C6D52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Sheila Cristina do </w:t>
      </w:r>
      <w:proofErr w:type="spellStart"/>
      <w:r w:rsidRPr="006C6D52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Nascimento</w:t>
      </w:r>
      <w:proofErr w:type="spellEnd"/>
      <w:r w:rsidRPr="006C6D52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, Isabel Carolina da Silva Pinto, Cristiane Pereira da Silva</w:t>
      </w:r>
      <w:r w:rsidRPr="006C6D52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5" w:tgtFrame="_blank" w:history="1">
        <w:r w:rsidRPr="006C6D52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11</w:t>
      </w:r>
    </w:p>
    <w:p w:rsidR="006C6D52" w:rsidRPr="006C6D52" w:rsidRDefault="006C6D52" w:rsidP="006C6D52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6C6D52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&gt;CASOS CLÍNICOS</w:t>
      </w:r>
      <w:r w:rsidRPr="006C6D52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6C6D52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•Obstrucción intestinal y </w:t>
      </w:r>
      <w:proofErr w:type="spellStart"/>
      <w:r w:rsidRPr="006C6D52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pseudo</w:t>
      </w:r>
      <w:proofErr w:type="spellEnd"/>
      <w:r w:rsidRPr="006C6D52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-obstrucción en pacientes con esclerosis sistémica</w:t>
      </w:r>
      <w:r w:rsidRPr="006C6D52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br/>
        <w:t xml:space="preserve">Jorge A </w:t>
      </w:r>
      <w:proofErr w:type="spellStart"/>
      <w:r w:rsidRPr="006C6D52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Zapatier</w:t>
      </w:r>
      <w:proofErr w:type="spellEnd"/>
      <w:r w:rsidRPr="006C6D52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Andrew </w:t>
      </w:r>
      <w:proofErr w:type="spellStart"/>
      <w:r w:rsidRPr="006C6D52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Ukleja</w:t>
      </w:r>
      <w:proofErr w:type="spellEnd"/>
      <w:r w:rsidRPr="006C6D52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6" w:tgtFrame="_blank" w:history="1">
        <w:r w:rsidRPr="006C6D52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12</w:t>
      </w:r>
    </w:p>
    <w:p w:rsidR="006C6D52" w:rsidRPr="006C6D52" w:rsidRDefault="006C6D52" w:rsidP="006C6D52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6C6D52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•Papiloma esofágico: Descripción de un caso, identificación molecular </w:t>
      </w:r>
      <w:r w:rsidR="002A4D50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del virus del papiloma humano y </w:t>
      </w:r>
      <w:r w:rsidRPr="006C6D52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revisión de la literatura</w:t>
      </w:r>
      <w:r w:rsidRPr="006C6D52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br/>
        <w:t xml:space="preserve">Yanina </w:t>
      </w:r>
      <w:proofErr w:type="spellStart"/>
      <w:r w:rsidRPr="006C6D52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Barbaglia</w:t>
      </w:r>
      <w:proofErr w:type="spellEnd"/>
      <w:r w:rsidRPr="006C6D52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Félix Jiménez, Fabián </w:t>
      </w:r>
      <w:proofErr w:type="spellStart"/>
      <w:r w:rsidRPr="006C6D52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Tedeschi</w:t>
      </w:r>
      <w:proofErr w:type="spellEnd"/>
      <w:r w:rsidRPr="006C6D52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Fabián </w:t>
      </w:r>
      <w:proofErr w:type="spellStart"/>
      <w:r w:rsidRPr="006C6D52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Zalazar</w:t>
      </w:r>
      <w:proofErr w:type="spellEnd"/>
      <w:r w:rsidRPr="006C6D52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7" w:tgtFrame="_blank" w:history="1">
        <w:r w:rsidRPr="006C6D52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13</w:t>
      </w:r>
    </w:p>
    <w:p w:rsidR="006C6D52" w:rsidRPr="006C6D52" w:rsidRDefault="006C6D52" w:rsidP="006C6D52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6C6D52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•Hernia de </w:t>
      </w:r>
      <w:proofErr w:type="spellStart"/>
      <w:r w:rsidRPr="006C6D52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Amyand</w:t>
      </w:r>
      <w:proofErr w:type="spellEnd"/>
      <w:r w:rsidRPr="006C6D52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 gigante</w:t>
      </w:r>
      <w:r w:rsidRPr="006C6D52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br/>
        <w:t xml:space="preserve">Edgar Montes de Oca-Durán, Gabriel García Castillo, Damián Palafox, Gerardo Miranda </w:t>
      </w:r>
      <w:proofErr w:type="spellStart"/>
      <w:r w:rsidRPr="006C6D52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Dévora</w:t>
      </w:r>
      <w:proofErr w:type="spellEnd"/>
      <w:r w:rsidRPr="006C6D52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, Luis Ornelas Oñate, Rodolfo Ríos Lara y López</w:t>
      </w:r>
      <w:r w:rsidRPr="006C6D52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8" w:tgtFrame="_blank" w:history="1">
        <w:r w:rsidRPr="006C6D52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14</w:t>
      </w:r>
    </w:p>
    <w:p w:rsidR="006C6D52" w:rsidRPr="006C6D52" w:rsidRDefault="006C6D52" w:rsidP="006C6D52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6C6D52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•Síndrome de </w:t>
      </w:r>
      <w:proofErr w:type="spellStart"/>
      <w:r w:rsidRPr="006C6D52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Wilkie</w:t>
      </w:r>
      <w:proofErr w:type="spellEnd"/>
      <w:r w:rsidRPr="006C6D52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: Revisión de ocho casos</w:t>
      </w:r>
      <w:r w:rsidRPr="006C6D52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br/>
      </w:r>
      <w:proofErr w:type="spellStart"/>
      <w:r w:rsidRPr="006C6D52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Nilanjan</w:t>
      </w:r>
      <w:proofErr w:type="spellEnd"/>
      <w:r w:rsidRPr="006C6D52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Panda, </w:t>
      </w:r>
      <w:proofErr w:type="spellStart"/>
      <w:r w:rsidRPr="006C6D52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Ruchira</w:t>
      </w:r>
      <w:proofErr w:type="spellEnd"/>
      <w:r w:rsidRPr="006C6D52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Das, Manas </w:t>
      </w:r>
      <w:proofErr w:type="spellStart"/>
      <w:r w:rsidRPr="006C6D52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Gumta</w:t>
      </w:r>
      <w:proofErr w:type="spellEnd"/>
      <w:r w:rsidRPr="006C6D52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</w:t>
      </w:r>
      <w:proofErr w:type="spellStart"/>
      <w:r w:rsidRPr="006C6D52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Madan</w:t>
      </w:r>
      <w:proofErr w:type="spellEnd"/>
      <w:r w:rsidRPr="006C6D52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</w:t>
      </w:r>
      <w:proofErr w:type="spellStart"/>
      <w:r w:rsidRPr="006C6D52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Karmakar</w:t>
      </w:r>
      <w:proofErr w:type="spellEnd"/>
      <w:r w:rsidRPr="006C6D52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</w:t>
      </w:r>
      <w:proofErr w:type="spellStart"/>
      <w:r w:rsidRPr="006C6D52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Mintu</w:t>
      </w:r>
      <w:proofErr w:type="spellEnd"/>
      <w:r w:rsidRPr="006C6D52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</w:t>
      </w:r>
      <w:proofErr w:type="spellStart"/>
      <w:r w:rsidRPr="006C6D52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Mohan</w:t>
      </w:r>
      <w:proofErr w:type="spellEnd"/>
      <w:r w:rsidRPr="006C6D52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</w:t>
      </w:r>
      <w:proofErr w:type="spellStart"/>
      <w:r w:rsidRPr="006C6D52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Nandi</w:t>
      </w:r>
      <w:proofErr w:type="spellEnd"/>
      <w:r w:rsidRPr="006C6D52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19" w:tgtFrame="_blank" w:history="1">
        <w:r w:rsidRPr="006C6D52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15</w:t>
      </w:r>
      <w:r w:rsidRPr="006C6D52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6C6D52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6C6D52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•Pancreatitis del surco vs adenocarcinoma pancreático del surco. Report</w:t>
      </w:r>
      <w:r w:rsidR="00D849E5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 xml:space="preserve">e de dos casos y revisión de la </w:t>
      </w:r>
      <w:r w:rsidRPr="006C6D52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literatura</w:t>
      </w:r>
      <w:r w:rsidRPr="006C6D52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br/>
      </w:r>
      <w:proofErr w:type="spellStart"/>
      <w:r w:rsidRPr="006C6D52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Jeremias</w:t>
      </w:r>
      <w:proofErr w:type="spellEnd"/>
      <w:r w:rsidRPr="006C6D52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</w:t>
      </w:r>
      <w:proofErr w:type="spellStart"/>
      <w:r w:rsidRPr="006C6D52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Goransky</w:t>
      </w:r>
      <w:proofErr w:type="spellEnd"/>
      <w:r w:rsidRPr="006C6D52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Fernando A Alvarez, Pedro </w:t>
      </w:r>
      <w:proofErr w:type="spellStart"/>
      <w:r w:rsidRPr="006C6D52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Picco</w:t>
      </w:r>
      <w:proofErr w:type="spellEnd"/>
      <w:r w:rsidRPr="006C6D52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Juan C </w:t>
      </w:r>
      <w:proofErr w:type="spellStart"/>
      <w:r w:rsidRPr="006C6D52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Spina</w:t>
      </w:r>
      <w:proofErr w:type="spellEnd"/>
      <w:r w:rsidRPr="006C6D52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, Martín de </w:t>
      </w:r>
      <w:proofErr w:type="spellStart"/>
      <w:r w:rsidRPr="006C6D52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Santibañes</w:t>
      </w:r>
      <w:proofErr w:type="spellEnd"/>
      <w:r w:rsidRPr="006C6D52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, Oscar Mazza</w:t>
      </w:r>
      <w:r w:rsidRPr="006C6D52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20" w:tgtFrame="_blank" w:history="1">
        <w:r w:rsidRPr="006C6D52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16</w:t>
      </w:r>
    </w:p>
    <w:p w:rsidR="006C6D52" w:rsidRPr="006C6D52" w:rsidRDefault="006C6D52" w:rsidP="006C6D52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6C6D52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&gt;REVISIÓN</w:t>
      </w:r>
      <w:r w:rsidRPr="006C6D52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r w:rsidRPr="006C6D52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•Enfermedad hepática por depósitos grasos. Una perspectiva actual</w:t>
      </w:r>
      <w:r w:rsidRPr="006C6D52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br/>
        <w:t xml:space="preserve">Luis Alberto Pérez Blanco, Eduardo Vilar Gómez, </w:t>
      </w:r>
      <w:proofErr w:type="spellStart"/>
      <w:r w:rsidRPr="006C6D52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Yadina</w:t>
      </w:r>
      <w:proofErr w:type="spellEnd"/>
      <w:r w:rsidRPr="006C6D52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 xml:space="preserve"> Martínez Pérez, Luis Calzadilla </w:t>
      </w:r>
      <w:proofErr w:type="spellStart"/>
      <w:r w:rsidRPr="006C6D52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Bertot</w:t>
      </w:r>
      <w:proofErr w:type="spellEnd"/>
      <w:r w:rsidRPr="006C6D52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21" w:tgtFrame="_blank" w:history="1">
        <w:r w:rsidRPr="006C6D52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17</w:t>
      </w:r>
    </w:p>
    <w:p w:rsidR="002965BF" w:rsidRPr="006C6D52" w:rsidRDefault="006C6D52" w:rsidP="006C6D52">
      <w:pPr>
        <w:shd w:val="clear" w:color="auto" w:fill="FFFFF3"/>
        <w:spacing w:before="100" w:beforeAutospacing="1" w:after="100" w:afterAutospacing="1" w:line="300" w:lineRule="atLeast"/>
      </w:pPr>
      <w:r w:rsidRPr="006C6D52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NOTICIAS</w:t>
      </w:r>
      <w:r w:rsidRPr="006C6D52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br/>
      </w:r>
      <w:r w:rsidRPr="006C6D52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•</w:t>
      </w:r>
      <w:bookmarkStart w:id="0" w:name="_GoBack"/>
      <w:r w:rsidRPr="006C6D52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es-AR"/>
        </w:rPr>
        <w:t>Página Web / Fechas de interés / Escuela de Graduados</w:t>
      </w:r>
      <w:bookmarkEnd w:id="0"/>
      <w:r w:rsidRPr="006C6D52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22" w:tgtFrame="_blank" w:history="1">
        <w:r w:rsidRPr="006C6D52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18</w:t>
      </w:r>
    </w:p>
    <w:sectPr w:rsidR="002965BF" w:rsidRPr="006C6D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580"/>
    <w:rsid w:val="00112B23"/>
    <w:rsid w:val="0012586B"/>
    <w:rsid w:val="001C2233"/>
    <w:rsid w:val="00214580"/>
    <w:rsid w:val="002A4D50"/>
    <w:rsid w:val="002C7490"/>
    <w:rsid w:val="003E25B2"/>
    <w:rsid w:val="003E5419"/>
    <w:rsid w:val="004150A9"/>
    <w:rsid w:val="00502EBD"/>
    <w:rsid w:val="005A15AC"/>
    <w:rsid w:val="006C6D52"/>
    <w:rsid w:val="007943AF"/>
    <w:rsid w:val="0083260D"/>
    <w:rsid w:val="008C31FB"/>
    <w:rsid w:val="008D606E"/>
    <w:rsid w:val="009657AD"/>
    <w:rsid w:val="009E6D0A"/>
    <w:rsid w:val="00A45B1C"/>
    <w:rsid w:val="00A962B9"/>
    <w:rsid w:val="00AC1949"/>
    <w:rsid w:val="00B00077"/>
    <w:rsid w:val="00B5333A"/>
    <w:rsid w:val="00BA5D35"/>
    <w:rsid w:val="00BE5E29"/>
    <w:rsid w:val="00C81501"/>
    <w:rsid w:val="00C97615"/>
    <w:rsid w:val="00D2173D"/>
    <w:rsid w:val="00D849E5"/>
    <w:rsid w:val="00E12A8C"/>
    <w:rsid w:val="00EA396C"/>
    <w:rsid w:val="00FC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egritanaranja">
    <w:name w:val="negritanaranja"/>
    <w:basedOn w:val="Normal"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negritanaranja1">
    <w:name w:val="negritanaranja1"/>
    <w:basedOn w:val="DefaultParagraphFont"/>
    <w:rsid w:val="00214580"/>
  </w:style>
  <w:style w:type="character" w:styleId="Strong">
    <w:name w:val="Strong"/>
    <w:basedOn w:val="DefaultParagraphFont"/>
    <w:uiPriority w:val="22"/>
    <w:qFormat/>
    <w:rsid w:val="00214580"/>
    <w:rPr>
      <w:b/>
      <w:bCs/>
    </w:rPr>
  </w:style>
  <w:style w:type="character" w:customStyle="1" w:styleId="apple-converted-space">
    <w:name w:val="apple-converted-space"/>
    <w:basedOn w:val="DefaultParagraphFont"/>
    <w:rsid w:val="00214580"/>
  </w:style>
  <w:style w:type="character" w:styleId="Hyperlink">
    <w:name w:val="Hyperlink"/>
    <w:basedOn w:val="DefaultParagraphFont"/>
    <w:uiPriority w:val="99"/>
    <w:semiHidden/>
    <w:unhideWhenUsed/>
    <w:rsid w:val="00214580"/>
    <w:rPr>
      <w:color w:val="0000FF"/>
      <w:u w:val="single"/>
    </w:rPr>
  </w:style>
  <w:style w:type="paragraph" w:customStyle="1" w:styleId="destacadostexos">
    <w:name w:val="destacadostexos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exto">
    <w:name w:val="texto"/>
    <w:basedOn w:val="DefaultParagraphFont"/>
    <w:rsid w:val="004150A9"/>
  </w:style>
  <w:style w:type="character" w:customStyle="1" w:styleId="style2">
    <w:name w:val="style2"/>
    <w:basedOn w:val="DefaultParagraphFont"/>
    <w:rsid w:val="004150A9"/>
  </w:style>
  <w:style w:type="paragraph" w:customStyle="1" w:styleId="style21">
    <w:name w:val="style21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style4">
    <w:name w:val="style4"/>
    <w:basedOn w:val="DefaultParagraphFont"/>
    <w:rsid w:val="004150A9"/>
  </w:style>
  <w:style w:type="paragraph" w:customStyle="1" w:styleId="texto1">
    <w:name w:val="texto1"/>
    <w:basedOn w:val="Normal"/>
    <w:rsid w:val="002C7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Emphasis">
    <w:name w:val="Emphasis"/>
    <w:basedOn w:val="DefaultParagraphFont"/>
    <w:uiPriority w:val="20"/>
    <w:qFormat/>
    <w:rsid w:val="00D2173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egritanaranja">
    <w:name w:val="negritanaranja"/>
    <w:basedOn w:val="Normal"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negritanaranja1">
    <w:name w:val="negritanaranja1"/>
    <w:basedOn w:val="DefaultParagraphFont"/>
    <w:rsid w:val="00214580"/>
  </w:style>
  <w:style w:type="character" w:styleId="Strong">
    <w:name w:val="Strong"/>
    <w:basedOn w:val="DefaultParagraphFont"/>
    <w:uiPriority w:val="22"/>
    <w:qFormat/>
    <w:rsid w:val="00214580"/>
    <w:rPr>
      <w:b/>
      <w:bCs/>
    </w:rPr>
  </w:style>
  <w:style w:type="character" w:customStyle="1" w:styleId="apple-converted-space">
    <w:name w:val="apple-converted-space"/>
    <w:basedOn w:val="DefaultParagraphFont"/>
    <w:rsid w:val="00214580"/>
  </w:style>
  <w:style w:type="character" w:styleId="Hyperlink">
    <w:name w:val="Hyperlink"/>
    <w:basedOn w:val="DefaultParagraphFont"/>
    <w:uiPriority w:val="99"/>
    <w:semiHidden/>
    <w:unhideWhenUsed/>
    <w:rsid w:val="00214580"/>
    <w:rPr>
      <w:color w:val="0000FF"/>
      <w:u w:val="single"/>
    </w:rPr>
  </w:style>
  <w:style w:type="paragraph" w:customStyle="1" w:styleId="destacadostexos">
    <w:name w:val="destacadostexos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exto">
    <w:name w:val="texto"/>
    <w:basedOn w:val="DefaultParagraphFont"/>
    <w:rsid w:val="004150A9"/>
  </w:style>
  <w:style w:type="character" w:customStyle="1" w:styleId="style2">
    <w:name w:val="style2"/>
    <w:basedOn w:val="DefaultParagraphFont"/>
    <w:rsid w:val="004150A9"/>
  </w:style>
  <w:style w:type="paragraph" w:customStyle="1" w:styleId="style21">
    <w:name w:val="style21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style4">
    <w:name w:val="style4"/>
    <w:basedOn w:val="DefaultParagraphFont"/>
    <w:rsid w:val="004150A9"/>
  </w:style>
  <w:style w:type="paragraph" w:customStyle="1" w:styleId="texto1">
    <w:name w:val="texto1"/>
    <w:basedOn w:val="Normal"/>
    <w:rsid w:val="002C7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Emphasis">
    <w:name w:val="Emphasis"/>
    <w:basedOn w:val="DefaultParagraphFont"/>
    <w:uiPriority w:val="20"/>
    <w:qFormat/>
    <w:rsid w:val="00D217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ctagastro.org/actas/2013/n3/imagen_del_numero_lesion.pdf" TargetMode="External"/><Relationship Id="rId13" Type="http://schemas.openxmlformats.org/officeDocument/2006/relationships/hyperlink" Target="http://actagastro.org/actas/2013/n3/manus_originales_aso.pdf" TargetMode="External"/><Relationship Id="rId18" Type="http://schemas.openxmlformats.org/officeDocument/2006/relationships/hyperlink" Target="http://www.actagastro.org/actas/2013/n3/caso_clinico_hernia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actagastro.org/actas/2013/n3/revision_enfermedad_hepatica.pdf" TargetMode="External"/><Relationship Id="rId7" Type="http://schemas.openxmlformats.org/officeDocument/2006/relationships/hyperlink" Target="http://actagastro.org/actas/2013/n3/solucion_del_caso_presentacion.pdf" TargetMode="External"/><Relationship Id="rId12" Type="http://schemas.openxmlformats.org/officeDocument/2006/relationships/hyperlink" Target="http://actagastro.org/actas/2013/n3/manuscrito_original_relevancia.pdf" TargetMode="External"/><Relationship Id="rId17" Type="http://schemas.openxmlformats.org/officeDocument/2006/relationships/hyperlink" Target="http://actagastro.org/actas/2013/n3/caso_clinico_papiloma.pd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actagastro.org/actas/2013/n3/caso_clinico_intestinal.pdf" TargetMode="External"/><Relationship Id="rId20" Type="http://schemas.openxmlformats.org/officeDocument/2006/relationships/hyperlink" Target="http://www.actagastro.org/actas/2013/n3/caso_clinico_groove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ctagastro.org/actas/2013/n3/imagen_del_numero_presentacion_ecografica.pdf" TargetMode="External"/><Relationship Id="rId11" Type="http://schemas.openxmlformats.org/officeDocument/2006/relationships/hyperlink" Target="http://actagastro.org/actas/2013/n3/utilidad.pdf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actagastro.org/actas/2013/n3/intro.pdf" TargetMode="External"/><Relationship Id="rId15" Type="http://schemas.openxmlformats.org/officeDocument/2006/relationships/hyperlink" Target="http://actagastro.org/actas/2013/n3/manuscritos_originales_comparacion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actagastro.org/actas/2013/n3/resena.pdf" TargetMode="External"/><Relationship Id="rId19" Type="http://schemas.openxmlformats.org/officeDocument/2006/relationships/hyperlink" Target="http://www.actagastro.org/actas/2013/n3/caso_clinico_sindrome_w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ctagastro.org/actas/2013/n3/solucion_del_caso_lesion.pdf" TargetMode="External"/><Relationship Id="rId14" Type="http://schemas.openxmlformats.org/officeDocument/2006/relationships/hyperlink" Target="http://actagastro.org/actas/2013/n3/manuscritos_originales_estudio.pdf" TargetMode="External"/><Relationship Id="rId22" Type="http://schemas.openxmlformats.org/officeDocument/2006/relationships/hyperlink" Target="http://www.actagastro.org/actas/2013/n3/noticias_congreso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724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Sebastián Matías Delgado</dc:creator>
  <cp:lastModifiedBy>Sebastián Matías Delgado</cp:lastModifiedBy>
  <cp:revision>5</cp:revision>
  <dcterms:created xsi:type="dcterms:W3CDTF">2015-08-13T03:47:00Z</dcterms:created>
  <dcterms:modified xsi:type="dcterms:W3CDTF">2015-09-29T22:15:00Z</dcterms:modified>
</cp:coreProperties>
</file>